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pPr w:leftFromText="180" w:rightFromText="180" w:vertAnchor="page" w:horzAnchor="margin" w:tblpY="721"/>
        <w:tblW w:w="10140" w:type="dxa"/>
        <w:tblLook w:val="04A0" w:firstRow="1" w:lastRow="0" w:firstColumn="1" w:lastColumn="0" w:noHBand="0" w:noVBand="1"/>
      </w:tblPr>
      <w:tblGrid>
        <w:gridCol w:w="5382"/>
        <w:gridCol w:w="4758"/>
      </w:tblGrid>
      <w:tr w:rsidR="008B0BCF" w:rsidTr="008B0BCF">
        <w:trPr>
          <w:trHeight w:val="342"/>
        </w:trPr>
        <w:tc>
          <w:tcPr>
            <w:tcW w:w="10140" w:type="dxa"/>
            <w:gridSpan w:val="2"/>
          </w:tcPr>
          <w:p w:rsidR="008B0BCF" w:rsidRPr="008B0BCF" w:rsidRDefault="008B0BCF" w:rsidP="008B0BCF">
            <w:pPr>
              <w:jc w:val="center"/>
              <w:rPr>
                <w:rFonts w:ascii="Times New Roman" w:hAnsi="Times New Roman" w:cs="Times New Roman"/>
                <w:b/>
                <w:sz w:val="20"/>
                <w:szCs w:val="20"/>
              </w:rPr>
            </w:pPr>
            <w:r w:rsidRPr="008B0BCF">
              <w:rPr>
                <w:rFonts w:ascii="Times New Roman" w:hAnsi="Times New Roman" w:cs="Times New Roman"/>
                <w:b/>
                <w:sz w:val="20"/>
                <w:szCs w:val="20"/>
              </w:rPr>
              <w:t>Iepirkums KOKSKAIDU GRANULU PIEGĀDE, ID Nr.RT2017/12</w:t>
            </w:r>
          </w:p>
          <w:p w:rsidR="008B0BCF" w:rsidRPr="008B0BCF" w:rsidRDefault="008B0BCF" w:rsidP="008B0BCF">
            <w:pPr>
              <w:jc w:val="center"/>
              <w:rPr>
                <w:rFonts w:ascii="Times New Roman" w:hAnsi="Times New Roman" w:cs="Times New Roman"/>
                <w:b/>
                <w:sz w:val="20"/>
                <w:szCs w:val="20"/>
              </w:rPr>
            </w:pPr>
            <w:r w:rsidRPr="008B0BCF">
              <w:rPr>
                <w:rFonts w:ascii="Times New Roman" w:hAnsi="Times New Roman" w:cs="Times New Roman"/>
                <w:b/>
                <w:sz w:val="20"/>
                <w:szCs w:val="20"/>
              </w:rPr>
              <w:t>Jautājumi un atbildes</w:t>
            </w:r>
          </w:p>
          <w:p w:rsidR="008B0BCF" w:rsidRPr="001F5A3E" w:rsidRDefault="008B0BCF" w:rsidP="008B0BCF">
            <w:pPr>
              <w:jc w:val="center"/>
              <w:rPr>
                <w:rFonts w:ascii="Times New Roman" w:hAnsi="Times New Roman" w:cs="Times New Roman"/>
                <w:b/>
                <w:sz w:val="20"/>
                <w:szCs w:val="20"/>
              </w:rPr>
            </w:pPr>
          </w:p>
        </w:tc>
      </w:tr>
      <w:tr w:rsidR="008B0BCF" w:rsidTr="008D7C76">
        <w:trPr>
          <w:trHeight w:val="342"/>
        </w:trPr>
        <w:tc>
          <w:tcPr>
            <w:tcW w:w="5382" w:type="dxa"/>
          </w:tcPr>
          <w:p w:rsidR="008B0BCF" w:rsidRPr="001F5A3E" w:rsidRDefault="008B0BCF" w:rsidP="008B0BCF">
            <w:pPr>
              <w:jc w:val="center"/>
              <w:rPr>
                <w:rFonts w:ascii="Times New Roman" w:hAnsi="Times New Roman" w:cs="Times New Roman"/>
                <w:b/>
                <w:sz w:val="20"/>
                <w:szCs w:val="20"/>
              </w:rPr>
            </w:pPr>
            <w:r w:rsidRPr="001F5A3E">
              <w:rPr>
                <w:rFonts w:ascii="Times New Roman" w:hAnsi="Times New Roman" w:cs="Times New Roman"/>
                <w:b/>
                <w:sz w:val="20"/>
                <w:szCs w:val="20"/>
              </w:rPr>
              <w:t>Jautājums</w:t>
            </w:r>
          </w:p>
        </w:tc>
        <w:tc>
          <w:tcPr>
            <w:tcW w:w="4758" w:type="dxa"/>
          </w:tcPr>
          <w:p w:rsidR="008B0BCF" w:rsidRPr="001F5A3E" w:rsidRDefault="008B0BCF" w:rsidP="008B0BCF">
            <w:pPr>
              <w:jc w:val="center"/>
              <w:rPr>
                <w:rFonts w:ascii="Times New Roman" w:hAnsi="Times New Roman" w:cs="Times New Roman"/>
                <w:b/>
                <w:sz w:val="20"/>
                <w:szCs w:val="20"/>
              </w:rPr>
            </w:pPr>
            <w:r w:rsidRPr="001F5A3E">
              <w:rPr>
                <w:rFonts w:ascii="Times New Roman" w:hAnsi="Times New Roman" w:cs="Times New Roman"/>
                <w:b/>
                <w:sz w:val="20"/>
                <w:szCs w:val="20"/>
              </w:rPr>
              <w:t>Atbilde</w:t>
            </w:r>
          </w:p>
        </w:tc>
      </w:tr>
      <w:tr w:rsidR="008B0BCF" w:rsidTr="008D7C76">
        <w:trPr>
          <w:trHeight w:val="323"/>
        </w:trPr>
        <w:tc>
          <w:tcPr>
            <w:tcW w:w="5382" w:type="dxa"/>
          </w:tcPr>
          <w:p w:rsidR="008B0BCF"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000000"/>
                <w:sz w:val="20"/>
                <w:szCs w:val="20"/>
                <w:lang w:eastAsia="lv-LV"/>
              </w:rPr>
              <w:t>Lūdzam izvērtēt mūsu ieteiktos grozījumus līgumprojektā „</w:t>
            </w:r>
            <w:proofErr w:type="spellStart"/>
            <w:r w:rsidRPr="00822F86">
              <w:rPr>
                <w:rFonts w:ascii="Times New Roman" w:eastAsia="Times New Roman" w:hAnsi="Times New Roman" w:cs="Times New Roman"/>
                <w:color w:val="212121"/>
                <w:sz w:val="20"/>
                <w:szCs w:val="20"/>
                <w:lang w:eastAsia="lv-LV"/>
              </w:rPr>
              <w:t>Kokskaidu</w:t>
            </w:r>
            <w:proofErr w:type="spellEnd"/>
            <w:r w:rsidRPr="00822F86">
              <w:rPr>
                <w:rFonts w:ascii="Times New Roman" w:eastAsia="Times New Roman" w:hAnsi="Times New Roman" w:cs="Times New Roman"/>
                <w:color w:val="212121"/>
                <w:sz w:val="20"/>
                <w:szCs w:val="20"/>
                <w:lang w:eastAsia="lv-LV"/>
              </w:rPr>
              <w:t xml:space="preserve"> granulu piegāde</w:t>
            </w:r>
            <w:r w:rsidRPr="00822F86">
              <w:rPr>
                <w:rFonts w:ascii="Times New Roman" w:eastAsia="Times New Roman" w:hAnsi="Times New Roman" w:cs="Times New Roman"/>
                <w:color w:val="000000"/>
                <w:sz w:val="20"/>
                <w:szCs w:val="20"/>
                <w:lang w:eastAsia="lv-LV"/>
              </w:rPr>
              <w:t>”, identifikācijas Nr. </w:t>
            </w:r>
            <w:r w:rsidRPr="00822F86">
              <w:rPr>
                <w:rFonts w:ascii="Times New Roman" w:eastAsia="Times New Roman" w:hAnsi="Times New Roman" w:cs="Times New Roman"/>
                <w:color w:val="212121"/>
                <w:sz w:val="20"/>
                <w:szCs w:val="20"/>
                <w:lang w:eastAsia="lv-LV"/>
              </w:rPr>
              <w:t>RT2017/12</w:t>
            </w:r>
          </w:p>
          <w:p w:rsidR="00705207" w:rsidRDefault="00705207" w:rsidP="008B0BCF">
            <w:pPr>
              <w:shd w:val="clear" w:color="auto" w:fill="FFFFFF"/>
              <w:rPr>
                <w:rFonts w:ascii="Times New Roman" w:eastAsia="Times New Roman" w:hAnsi="Times New Roman" w:cs="Times New Roman"/>
                <w:color w:val="212121"/>
                <w:sz w:val="20"/>
                <w:szCs w:val="20"/>
                <w:lang w:eastAsia="lv-LV"/>
              </w:rPr>
            </w:pPr>
          </w:p>
          <w:p w:rsidR="00705207" w:rsidRPr="00822F86" w:rsidRDefault="00705207" w:rsidP="008B0BCF">
            <w:pPr>
              <w:shd w:val="clear" w:color="auto" w:fill="FFFFFF"/>
              <w:rPr>
                <w:rFonts w:ascii="Times New Roman" w:eastAsia="Times New Roman" w:hAnsi="Times New Roman" w:cs="Times New Roman"/>
                <w:color w:val="212121"/>
                <w:sz w:val="20"/>
                <w:szCs w:val="20"/>
                <w:lang w:eastAsia="lv-LV"/>
              </w:rPr>
            </w:pP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0070C0"/>
                <w:sz w:val="20"/>
                <w:szCs w:val="20"/>
                <w:lang w:eastAsia="lv-LV"/>
              </w:rPr>
              <w:t>[1] Vai pārdevējs ir atbildīgs par preces iztrūkumiem un/vai defektiem, kuri radušies dēļ pircēja darbībām? Ierosinām papildināt līgumu ar šādiem punktiem:</w:t>
            </w: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FF0000"/>
                <w:sz w:val="20"/>
                <w:szCs w:val="20"/>
                <w:lang w:eastAsia="lv-LV"/>
              </w:rPr>
              <w:t>4.9. Pēc Preču pieņemšanas Pircējam ir tiesības celt pretenzijas tikai par Preces slēptiem defektiem, kurus nebija iespējams pamanīt Preces pieņemšanas brīdī. Pēc Preces pieņemšanas Pircējam nav tiesības celt pretenzijas par Preces atklātiem defektiem un/vai daudzuma neatbilstību.</w:t>
            </w:r>
          </w:p>
          <w:p w:rsidR="008B0BCF" w:rsidRDefault="008B0BCF" w:rsidP="00A6014A">
            <w:pPr>
              <w:shd w:val="clear" w:color="auto" w:fill="FFFFFF"/>
            </w:pPr>
            <w:r w:rsidRPr="00822F86">
              <w:rPr>
                <w:rFonts w:ascii="Times New Roman" w:eastAsia="Times New Roman" w:hAnsi="Times New Roman" w:cs="Times New Roman"/>
                <w:color w:val="FF0000"/>
                <w:sz w:val="20"/>
                <w:szCs w:val="20"/>
                <w:lang w:eastAsia="lv-LV"/>
              </w:rPr>
              <w:t>4.10. Gadījumā, ja Pircējs neievēro Preces uzglabāšanas un/vai ekspluatācijas noteikumus, tas uzņemas pilnu materiālo atbildību par šo Preci un nav tiesīgs izteikt Pārdevējam pretenzijas par šīs Preces kvalitāti.</w:t>
            </w:r>
          </w:p>
        </w:tc>
        <w:tc>
          <w:tcPr>
            <w:tcW w:w="4758" w:type="dxa"/>
          </w:tcPr>
          <w:p w:rsidR="008B0BCF" w:rsidRPr="00A6014A" w:rsidRDefault="008B0BCF" w:rsidP="008B0BCF">
            <w:pPr>
              <w:rPr>
                <w:rFonts w:ascii="Times New Roman" w:hAnsi="Times New Roman" w:cs="Times New Roman"/>
              </w:rPr>
            </w:pPr>
            <w:r w:rsidRPr="00A6014A">
              <w:rPr>
                <w:rFonts w:ascii="Times New Roman" w:hAnsi="Times New Roman" w:cs="Times New Roman"/>
              </w:rPr>
              <w:t xml:space="preserve">Rēzeknes tehnikuma iepirkuma komisija </w:t>
            </w:r>
            <w:r w:rsidR="00705207" w:rsidRPr="00A6014A">
              <w:rPr>
                <w:rFonts w:ascii="Times New Roman" w:hAnsi="Times New Roman" w:cs="Times New Roman"/>
              </w:rPr>
              <w:t>ir izvērtējusi iet</w:t>
            </w:r>
            <w:r w:rsidR="00487D39" w:rsidRPr="00A6014A">
              <w:rPr>
                <w:rFonts w:ascii="Times New Roman" w:hAnsi="Times New Roman" w:cs="Times New Roman"/>
              </w:rPr>
              <w:t>eiktos grozījumus</w:t>
            </w:r>
            <w:r w:rsidR="008D7C76" w:rsidRPr="00A6014A">
              <w:rPr>
                <w:rFonts w:ascii="Times New Roman" w:hAnsi="Times New Roman" w:cs="Times New Roman"/>
              </w:rPr>
              <w:t>, papildinājumus un ierosinājumus</w:t>
            </w:r>
            <w:r w:rsidR="00487D39" w:rsidRPr="00A6014A">
              <w:rPr>
                <w:rFonts w:ascii="Times New Roman" w:hAnsi="Times New Roman" w:cs="Times New Roman"/>
              </w:rPr>
              <w:t xml:space="preserve"> līgumprojektā, </w:t>
            </w:r>
            <w:r w:rsidR="00705207" w:rsidRPr="00A6014A">
              <w:rPr>
                <w:rFonts w:ascii="Times New Roman" w:hAnsi="Times New Roman" w:cs="Times New Roman"/>
              </w:rPr>
              <w:t xml:space="preserve">un </w:t>
            </w:r>
            <w:r w:rsidR="008D7C76" w:rsidRPr="00A6014A">
              <w:rPr>
                <w:rFonts w:ascii="Times New Roman" w:hAnsi="Times New Roman" w:cs="Times New Roman"/>
              </w:rPr>
              <w:t xml:space="preserve"> ņemot vērā, ka “mazajos” iepirkumos nav paredzēts veikt grozījumus, bet gan sniegt papildus informāciju par iepirkuma nolikumā iekļautajām prasībām, </w:t>
            </w:r>
            <w:r w:rsidRPr="00A6014A">
              <w:rPr>
                <w:rFonts w:ascii="Times New Roman" w:hAnsi="Times New Roman" w:cs="Times New Roman"/>
              </w:rPr>
              <w:t>sniedz atbildes uz jautājumiem:</w:t>
            </w:r>
          </w:p>
          <w:p w:rsidR="008B0BCF" w:rsidRDefault="008B0BCF" w:rsidP="008B0BCF">
            <w:pPr>
              <w:rPr>
                <w:rFonts w:ascii="Times New Roman" w:hAnsi="Times New Roman" w:cs="Times New Roman"/>
                <w:sz w:val="20"/>
                <w:szCs w:val="20"/>
              </w:rPr>
            </w:pPr>
          </w:p>
          <w:p w:rsidR="008D7C76" w:rsidRDefault="008B0BCF" w:rsidP="008B0BCF">
            <w:pPr>
              <w:rPr>
                <w:rFonts w:ascii="Times New Roman" w:hAnsi="Times New Roman" w:cs="Times New Roman"/>
                <w:sz w:val="20"/>
                <w:szCs w:val="20"/>
              </w:rPr>
            </w:pPr>
            <w:r w:rsidRPr="008612B3">
              <w:rPr>
                <w:rFonts w:ascii="Times New Roman" w:hAnsi="Times New Roman" w:cs="Times New Roman"/>
                <w:b/>
                <w:sz w:val="20"/>
                <w:szCs w:val="20"/>
              </w:rPr>
              <w:t>[1]</w:t>
            </w:r>
            <w:r>
              <w:rPr>
                <w:rFonts w:ascii="Times New Roman" w:hAnsi="Times New Roman" w:cs="Times New Roman"/>
                <w:sz w:val="20"/>
                <w:szCs w:val="20"/>
              </w:rPr>
              <w:t xml:space="preserve"> </w:t>
            </w:r>
            <w:r w:rsidR="008D7C76">
              <w:rPr>
                <w:rFonts w:ascii="Times New Roman" w:hAnsi="Times New Roman" w:cs="Times New Roman"/>
                <w:sz w:val="20"/>
                <w:szCs w:val="20"/>
              </w:rPr>
              <w:t xml:space="preserve"> Pasūtītājs nepiekrīt papildināt līgumu ar 4.9. un 4.10. punktiem, jo </w:t>
            </w:r>
            <w:r w:rsidR="00705207">
              <w:rPr>
                <w:rFonts w:ascii="Times New Roman" w:hAnsi="Times New Roman" w:cs="Times New Roman"/>
                <w:sz w:val="20"/>
                <w:szCs w:val="20"/>
              </w:rPr>
              <w:t xml:space="preserve">Līguma projekta 4.6.punktā un 4.7. punktā ir atrunāta skaidri un saprotami Preču piegādes un pieņemšanas kārtība, kas nosaka pušu darbības, ja tiek saņemta neatbilstoša vai nekvalitatīva prece, par neatbilstošu preci ir uzskatāma prece, kas neatbilst tehniskās specifikācijas prasībām. </w:t>
            </w:r>
            <w:bookmarkStart w:id="0" w:name="_GoBack"/>
            <w:bookmarkEnd w:id="0"/>
          </w:p>
          <w:p w:rsidR="00090C74" w:rsidRDefault="00090C74" w:rsidP="008D7C76"/>
        </w:tc>
      </w:tr>
      <w:tr w:rsidR="008B0BCF" w:rsidTr="008D7C76">
        <w:trPr>
          <w:trHeight w:val="342"/>
        </w:trPr>
        <w:tc>
          <w:tcPr>
            <w:tcW w:w="5382" w:type="dxa"/>
          </w:tcPr>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0070C0"/>
                <w:sz w:val="20"/>
                <w:szCs w:val="20"/>
                <w:lang w:eastAsia="lv-LV"/>
              </w:rPr>
              <w:t>[2] Vai nav jāievēro pušu tiesību vienlīdzība un līgumsoda samērīgums? Ierosinām šādu p.7.3.redakciju:</w:t>
            </w:r>
          </w:p>
          <w:p w:rsidR="008B0BCF" w:rsidRDefault="008B0BCF" w:rsidP="008B0BCF">
            <w:bookmarkStart w:id="1" w:name="_Ref336522595"/>
            <w:bookmarkStart w:id="2" w:name="_Toc336440098"/>
            <w:bookmarkEnd w:id="1"/>
            <w:bookmarkEnd w:id="2"/>
            <w:r w:rsidRPr="00822F86">
              <w:rPr>
                <w:rFonts w:ascii="Times New Roman" w:eastAsia="Times New Roman" w:hAnsi="Times New Roman" w:cs="Times New Roman"/>
                <w:color w:val="212121"/>
                <w:sz w:val="20"/>
                <w:szCs w:val="20"/>
                <w:lang w:eastAsia="lv-LV"/>
              </w:rPr>
              <w:t>7.3. Ja Pārdevējs atkārtoti piegādājis Līguma noteikumiem neatbilstošu Preci, par ko ir sastādīts akts par konstatētajiem trūkumiem, Pārdevējs maksā Pircējam līgumsodu </w:t>
            </w:r>
            <w:r w:rsidRPr="00822F86">
              <w:rPr>
                <w:rFonts w:ascii="Times New Roman" w:eastAsia="Times New Roman" w:hAnsi="Times New Roman" w:cs="Times New Roman"/>
                <w:color w:val="FF0000"/>
                <w:sz w:val="20"/>
                <w:szCs w:val="20"/>
                <w:lang w:eastAsia="lv-LV"/>
              </w:rPr>
              <w:t>0,1 % </w:t>
            </w:r>
            <w:r w:rsidRPr="00822F86">
              <w:rPr>
                <w:rFonts w:ascii="Times New Roman" w:eastAsia="Times New Roman" w:hAnsi="Times New Roman" w:cs="Times New Roman"/>
                <w:i/>
                <w:iCs/>
                <w:color w:val="FF0000"/>
                <w:sz w:val="20"/>
                <w:szCs w:val="20"/>
                <w:lang w:eastAsia="lv-LV"/>
              </w:rPr>
              <w:t>(viena desmitā daļa procenta) </w:t>
            </w:r>
            <w:r w:rsidRPr="00822F86">
              <w:rPr>
                <w:rFonts w:ascii="Times New Roman" w:eastAsia="Times New Roman" w:hAnsi="Times New Roman" w:cs="Times New Roman"/>
                <w:color w:val="FF0000"/>
                <w:sz w:val="20"/>
                <w:szCs w:val="20"/>
                <w:lang w:eastAsia="lv-LV"/>
              </w:rPr>
              <w:t>apmērā no Līguma noteikumiem neatbilstošu Preces summas bez PVN</w:t>
            </w:r>
            <w:r w:rsidRPr="00822F86">
              <w:rPr>
                <w:rFonts w:ascii="Times New Roman" w:eastAsia="Times New Roman" w:hAnsi="Times New Roman" w:cs="Times New Roman"/>
                <w:color w:val="212121"/>
                <w:sz w:val="20"/>
                <w:szCs w:val="20"/>
                <w:lang w:eastAsia="lv-LV"/>
              </w:rPr>
              <w:t>, 10 (desmit) kalendāro dienu laikā pēc Pircēja rēķina par līgumsodu izrakstīšanas dienas</w:t>
            </w:r>
          </w:p>
        </w:tc>
        <w:tc>
          <w:tcPr>
            <w:tcW w:w="4758" w:type="dxa"/>
          </w:tcPr>
          <w:p w:rsidR="008B0BCF" w:rsidRDefault="008B0BCF" w:rsidP="008B0BCF">
            <w:r>
              <w:rPr>
                <w:rFonts w:ascii="Times New Roman" w:hAnsi="Times New Roman" w:cs="Times New Roman"/>
                <w:b/>
                <w:sz w:val="20"/>
                <w:szCs w:val="20"/>
              </w:rPr>
              <w:t>[</w:t>
            </w:r>
            <w:r w:rsidRPr="008612B3">
              <w:rPr>
                <w:rFonts w:ascii="Times New Roman" w:hAnsi="Times New Roman" w:cs="Times New Roman"/>
                <w:b/>
                <w:sz w:val="20"/>
                <w:szCs w:val="20"/>
              </w:rPr>
              <w:t>2]</w:t>
            </w:r>
            <w:r>
              <w:rPr>
                <w:rFonts w:ascii="Times New Roman" w:hAnsi="Times New Roman" w:cs="Times New Roman"/>
                <w:sz w:val="20"/>
                <w:szCs w:val="20"/>
              </w:rPr>
              <w:t xml:space="preserve"> pasūtītājs ir ievērojis vienlīdzību attiecībā uz līgumsodu, kas atrunāts Līguma projekta 7.1.p. un 7.2.p.; savukārt lai nodrošinātu apkures katlu ekspluatāciju atbilstoši garantijas prasībām, pasūtītājam ir jānodrošinās, lai tam tiktu piegādāta atbilstošas kvalitātes granulas, kas nerada bojājumus apkures katlu ekspluatācijā. Līdz ar to pasūtītājs </w:t>
            </w:r>
            <w:r w:rsidRPr="002B7D70">
              <w:rPr>
                <w:rFonts w:ascii="Times New Roman" w:hAnsi="Times New Roman" w:cs="Times New Roman"/>
                <w:b/>
                <w:sz w:val="20"/>
                <w:szCs w:val="20"/>
              </w:rPr>
              <w:t>nepiekrīt veikt izma</w:t>
            </w:r>
            <w:r w:rsidR="00487D39" w:rsidRPr="002B7D70">
              <w:rPr>
                <w:rFonts w:ascii="Times New Roman" w:hAnsi="Times New Roman" w:cs="Times New Roman"/>
                <w:b/>
                <w:sz w:val="20"/>
                <w:szCs w:val="20"/>
              </w:rPr>
              <w:t>iņas līguma projekta 7.3.punktā</w:t>
            </w:r>
            <w:r w:rsidR="00487D39">
              <w:rPr>
                <w:rFonts w:ascii="Times New Roman" w:hAnsi="Times New Roman" w:cs="Times New Roman"/>
                <w:sz w:val="20"/>
                <w:szCs w:val="20"/>
              </w:rPr>
              <w:t xml:space="preserve"> un papildus norāda, ka šis līguma punkts stājas spēkā, ja Pārdevējs </w:t>
            </w:r>
            <w:r w:rsidR="00487D39" w:rsidRPr="00487D39">
              <w:rPr>
                <w:rFonts w:ascii="Times New Roman" w:hAnsi="Times New Roman" w:cs="Times New Roman"/>
                <w:b/>
                <w:sz w:val="20"/>
                <w:szCs w:val="20"/>
              </w:rPr>
              <w:t>atkārtoti</w:t>
            </w:r>
            <w:r w:rsidR="00487D39">
              <w:rPr>
                <w:rFonts w:ascii="Times New Roman" w:hAnsi="Times New Roman" w:cs="Times New Roman"/>
                <w:sz w:val="20"/>
                <w:szCs w:val="20"/>
              </w:rPr>
              <w:t xml:space="preserve"> piegādā līguma noteikumiem neatbilstošu preci.</w:t>
            </w:r>
          </w:p>
        </w:tc>
      </w:tr>
      <w:tr w:rsidR="008B0BCF" w:rsidTr="008D7C76">
        <w:trPr>
          <w:trHeight w:val="323"/>
        </w:trPr>
        <w:tc>
          <w:tcPr>
            <w:tcW w:w="5382" w:type="dxa"/>
          </w:tcPr>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0070C0"/>
                <w:sz w:val="20"/>
                <w:szCs w:val="20"/>
                <w:lang w:eastAsia="lv-LV"/>
              </w:rPr>
              <w:t>[3] Vai bez brīdinājuma nepilnā apmērā veikts maksājums nav pamats apturēt preces izsniegšanu? Ierosinām šādu p.7.4.redakciju:</w:t>
            </w: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bookmarkStart w:id="3" w:name="_Ref336249597"/>
            <w:bookmarkStart w:id="4" w:name="_Toc336440099"/>
            <w:bookmarkEnd w:id="3"/>
            <w:bookmarkEnd w:id="4"/>
            <w:r w:rsidRPr="00822F86">
              <w:rPr>
                <w:rFonts w:ascii="Times New Roman" w:eastAsia="Times New Roman" w:hAnsi="Times New Roman" w:cs="Times New Roman"/>
                <w:color w:val="212121"/>
                <w:sz w:val="20"/>
                <w:szCs w:val="20"/>
                <w:lang w:eastAsia="lv-LV"/>
              </w:rPr>
              <w:t>7.4. Pircējam</w:t>
            </w:r>
            <w:r w:rsidRPr="00822F86">
              <w:rPr>
                <w:rFonts w:ascii="Times New Roman" w:eastAsia="Times New Roman" w:hAnsi="Times New Roman" w:cs="Times New Roman"/>
                <w:color w:val="FF0000"/>
                <w:sz w:val="20"/>
                <w:szCs w:val="20"/>
                <w:lang w:eastAsia="lv-LV"/>
              </w:rPr>
              <w:t>, p</w:t>
            </w:r>
            <w:r w:rsidR="002B7D70">
              <w:rPr>
                <w:rFonts w:ascii="Times New Roman" w:eastAsia="Times New Roman" w:hAnsi="Times New Roman" w:cs="Times New Roman"/>
                <w:color w:val="FF0000"/>
                <w:sz w:val="20"/>
                <w:szCs w:val="20"/>
                <w:lang w:eastAsia="lv-LV"/>
              </w:rPr>
              <w:t>a</w:t>
            </w:r>
            <w:r w:rsidRPr="00822F86">
              <w:rPr>
                <w:rFonts w:ascii="Times New Roman" w:eastAsia="Times New Roman" w:hAnsi="Times New Roman" w:cs="Times New Roman"/>
                <w:color w:val="FF0000"/>
                <w:sz w:val="20"/>
                <w:szCs w:val="20"/>
                <w:lang w:eastAsia="lv-LV"/>
              </w:rPr>
              <w:t>r to iepriekš brīdinot Pārdevēju,</w:t>
            </w:r>
            <w:r w:rsidRPr="00822F86">
              <w:rPr>
                <w:rFonts w:ascii="Times New Roman" w:eastAsia="Times New Roman" w:hAnsi="Times New Roman" w:cs="Times New Roman"/>
                <w:color w:val="212121"/>
                <w:sz w:val="20"/>
                <w:szCs w:val="20"/>
                <w:lang w:eastAsia="lv-LV"/>
              </w:rPr>
              <w:t> ir tiesības ieskaita kārtībā samazināt maksājamo naudas summu par pieņemto Preci tādā apmērā, kāda ir Līguma noteiktajā kārtībā aprēķinātā līgumsoda summa Pārdevējam.</w:t>
            </w:r>
          </w:p>
          <w:p w:rsidR="008B0BCF" w:rsidRDefault="008B0BCF" w:rsidP="008B0BCF"/>
        </w:tc>
        <w:tc>
          <w:tcPr>
            <w:tcW w:w="4758" w:type="dxa"/>
          </w:tcPr>
          <w:p w:rsidR="00090C74" w:rsidRDefault="008B0BCF" w:rsidP="002B7D70">
            <w:r>
              <w:rPr>
                <w:rFonts w:ascii="Times New Roman" w:hAnsi="Times New Roman" w:cs="Times New Roman"/>
                <w:b/>
                <w:sz w:val="20"/>
                <w:szCs w:val="20"/>
              </w:rPr>
              <w:t>[</w:t>
            </w:r>
            <w:r w:rsidRPr="001F5A3E">
              <w:rPr>
                <w:rFonts w:ascii="Times New Roman" w:hAnsi="Times New Roman" w:cs="Times New Roman"/>
                <w:b/>
                <w:sz w:val="20"/>
                <w:szCs w:val="20"/>
              </w:rPr>
              <w:t>3]</w:t>
            </w:r>
            <w:r>
              <w:rPr>
                <w:rFonts w:ascii="Times New Roman" w:hAnsi="Times New Roman" w:cs="Times New Roman"/>
                <w:sz w:val="20"/>
                <w:szCs w:val="20"/>
              </w:rPr>
              <w:t xml:space="preserve"> </w:t>
            </w:r>
            <w:r w:rsidR="00A03EFD" w:rsidRPr="002B7D70">
              <w:rPr>
                <w:rFonts w:ascii="Times New Roman" w:hAnsi="Times New Roman" w:cs="Times New Roman"/>
                <w:b/>
                <w:sz w:val="20"/>
                <w:szCs w:val="20"/>
              </w:rPr>
              <w:t>Pasūtītājs nepiekrīt ierosinātajai 7.4.punkta redakcijai</w:t>
            </w:r>
            <w:r w:rsidR="00A03EFD">
              <w:rPr>
                <w:rFonts w:ascii="Times New Roman" w:hAnsi="Times New Roman" w:cs="Times New Roman"/>
                <w:sz w:val="20"/>
                <w:szCs w:val="20"/>
              </w:rPr>
              <w:t>, jo 7.2.punktā ir atrunāts, ka</w:t>
            </w:r>
            <w:r w:rsidR="002B7D70">
              <w:rPr>
                <w:rFonts w:ascii="Times New Roman" w:hAnsi="Times New Roman" w:cs="Times New Roman"/>
                <w:sz w:val="20"/>
                <w:szCs w:val="20"/>
              </w:rPr>
              <w:t xml:space="preserve">: </w:t>
            </w:r>
            <w:r w:rsidR="00E077D9">
              <w:rPr>
                <w:rFonts w:ascii="Times New Roman" w:hAnsi="Times New Roman" w:cs="Times New Roman"/>
                <w:sz w:val="20"/>
                <w:szCs w:val="20"/>
              </w:rPr>
              <w:t>“</w:t>
            </w:r>
            <w:r w:rsidR="00E077D9" w:rsidRPr="008D7C76">
              <w:rPr>
                <w:rFonts w:ascii="Times New Roman" w:hAnsi="Times New Roman" w:cs="Times New Roman"/>
                <w:i/>
                <w:sz w:val="20"/>
                <w:szCs w:val="20"/>
              </w:rPr>
              <w:t>Ja</w:t>
            </w:r>
            <w:r w:rsidR="00E077D9" w:rsidRPr="00E077D9">
              <w:rPr>
                <w:rFonts w:ascii="Times New Roman" w:hAnsi="Times New Roman" w:cs="Times New Roman"/>
                <w:sz w:val="20"/>
                <w:szCs w:val="20"/>
              </w:rPr>
              <w:t xml:space="preserve"> </w:t>
            </w:r>
            <w:r w:rsidR="00E077D9" w:rsidRPr="00E077D9">
              <w:rPr>
                <w:rFonts w:ascii="Times New Roman" w:hAnsi="Times New Roman" w:cs="Times New Roman"/>
                <w:i/>
                <w:sz w:val="18"/>
                <w:szCs w:val="18"/>
              </w:rPr>
              <w:t xml:space="preserve">Pārdevējs neievēro Līgumā noteikto Preces piegādes termiņu / nekvalitatīvas, Līguma prasībām neatbilstošas Preces apmaiņas termiņu pret kvalitatīvu, Līguma prasībām atbilstoši Preci vai Preces vērtības atmaksu, ja Preci nav iespējams apmainīt, Pārdevējs maksā Pircējam līgumsodu 0,1 % (viena desmitā daļa procenta) apmērā no termiņā nepiegādātās Preces summas bez PVN par katru nokavēto kalendāro dienu, bet ne vairāk kā 10% no termiņā nepiegādātās Preces summas, </w:t>
            </w:r>
            <w:r w:rsidR="00E077D9" w:rsidRPr="00E077D9">
              <w:rPr>
                <w:rFonts w:ascii="Times New Roman" w:hAnsi="Times New Roman" w:cs="Times New Roman"/>
                <w:b/>
                <w:i/>
                <w:sz w:val="18"/>
                <w:szCs w:val="18"/>
              </w:rPr>
              <w:t>10 (desmit) kalendāro dienu laikā pēc Pircēja rēķina par līgumsodu izrakstīšanas dienas.</w:t>
            </w:r>
            <w:r w:rsidR="00E077D9">
              <w:rPr>
                <w:rFonts w:ascii="Times New Roman" w:hAnsi="Times New Roman" w:cs="Times New Roman"/>
                <w:b/>
                <w:i/>
                <w:sz w:val="18"/>
                <w:szCs w:val="18"/>
              </w:rPr>
              <w:t>”</w:t>
            </w:r>
          </w:p>
        </w:tc>
      </w:tr>
      <w:tr w:rsidR="008B0BCF" w:rsidTr="008D7C76">
        <w:trPr>
          <w:trHeight w:val="342"/>
        </w:trPr>
        <w:tc>
          <w:tcPr>
            <w:tcW w:w="5382" w:type="dxa"/>
          </w:tcPr>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0070C0"/>
                <w:sz w:val="20"/>
                <w:szCs w:val="20"/>
                <w:lang w:eastAsia="lv-LV"/>
              </w:rPr>
              <w:t>[4] Ierosinām tiešos zaudējumus, kuri ir prettiesiskas darbības sekas:</w:t>
            </w: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bookmarkStart w:id="5" w:name="_Toc336440113"/>
            <w:r w:rsidRPr="00822F86">
              <w:rPr>
                <w:rFonts w:ascii="Times New Roman" w:eastAsia="Times New Roman" w:hAnsi="Times New Roman" w:cs="Times New Roman"/>
                <w:color w:val="212121"/>
                <w:sz w:val="20"/>
                <w:szCs w:val="20"/>
                <w:lang w:eastAsia="lv-LV"/>
              </w:rPr>
              <w:t>9.8. Izbeidzot Līgumu Līgumā noteiktajos gadījumos, Pārdevējs maksā Pircējam Līgumā noteikto līgumsodu un atlīdzina Pircējam radušos </w:t>
            </w:r>
            <w:r w:rsidRPr="00822F86">
              <w:rPr>
                <w:rFonts w:ascii="Times New Roman" w:eastAsia="Times New Roman" w:hAnsi="Times New Roman" w:cs="Times New Roman"/>
                <w:color w:val="FF0000"/>
                <w:sz w:val="20"/>
                <w:szCs w:val="20"/>
                <w:lang w:eastAsia="lv-LV"/>
              </w:rPr>
              <w:t>tiešos</w:t>
            </w:r>
            <w:r w:rsidRPr="00822F86">
              <w:rPr>
                <w:rFonts w:ascii="Times New Roman" w:eastAsia="Times New Roman" w:hAnsi="Times New Roman" w:cs="Times New Roman"/>
                <w:color w:val="212121"/>
                <w:sz w:val="20"/>
                <w:szCs w:val="20"/>
                <w:lang w:eastAsia="lv-LV"/>
              </w:rPr>
              <w:t> zaudējumus.</w:t>
            </w:r>
            <w:bookmarkEnd w:id="5"/>
          </w:p>
          <w:p w:rsidR="008B0BCF" w:rsidRDefault="008B0BCF" w:rsidP="008B0BCF"/>
        </w:tc>
        <w:tc>
          <w:tcPr>
            <w:tcW w:w="4758" w:type="dxa"/>
          </w:tcPr>
          <w:p w:rsidR="008B0BCF" w:rsidRDefault="008B0BCF" w:rsidP="008D7C76">
            <w:r w:rsidRPr="001F5A3E">
              <w:rPr>
                <w:rFonts w:ascii="Times New Roman" w:hAnsi="Times New Roman" w:cs="Times New Roman"/>
                <w:b/>
                <w:sz w:val="20"/>
                <w:szCs w:val="20"/>
              </w:rPr>
              <w:t xml:space="preserve">[4] </w:t>
            </w:r>
            <w:r w:rsidR="002B7D70">
              <w:rPr>
                <w:rFonts w:ascii="Times New Roman" w:hAnsi="Times New Roman" w:cs="Times New Roman"/>
                <w:b/>
                <w:sz w:val="20"/>
                <w:szCs w:val="20"/>
              </w:rPr>
              <w:t xml:space="preserve">Pasūtītājs nepiekrīt ierosinājumam, </w:t>
            </w:r>
            <w:r w:rsidR="002B7D70" w:rsidRPr="002B7D70">
              <w:rPr>
                <w:rFonts w:ascii="Times New Roman" w:hAnsi="Times New Roman" w:cs="Times New Roman"/>
                <w:sz w:val="20"/>
                <w:szCs w:val="20"/>
              </w:rPr>
              <w:t>jo saskaņā ar Civillikuma 1773. pantu</w:t>
            </w:r>
            <w:r w:rsidR="002B7D70">
              <w:rPr>
                <w:rFonts w:ascii="Times New Roman" w:hAnsi="Times New Roman" w:cs="Times New Roman"/>
                <w:sz w:val="20"/>
                <w:szCs w:val="20"/>
              </w:rPr>
              <w:t xml:space="preserve"> </w:t>
            </w:r>
            <w:r w:rsidR="002B7D70" w:rsidRPr="002B7D70">
              <w:rPr>
                <w:rFonts w:ascii="Times New Roman" w:hAnsi="Times New Roman" w:cs="Times New Roman"/>
                <w:sz w:val="20"/>
                <w:szCs w:val="20"/>
              </w:rPr>
              <w:t>“</w:t>
            </w:r>
            <w:r w:rsidR="002B7D70" w:rsidRPr="002B7D70">
              <w:rPr>
                <w:rFonts w:ascii="Times New Roman" w:hAnsi="Times New Roman" w:cs="Times New Roman"/>
                <w:i/>
                <w:sz w:val="20"/>
                <w:szCs w:val="20"/>
              </w:rPr>
              <w:t>Zaudējums ir tiešs, kad tas ir prettiesīgas darbības vai bezdarbības dabiskās un nepieciešamās sekas, netiešs - kad tas cēlies sagadoties sevišķiem apstākļiem vai attiecībām, nejaušs - kad tā cēlonis ir nejaušs notikums vai nepārvaramā vara</w:t>
            </w:r>
            <w:r w:rsidR="002B7D70" w:rsidRPr="002B7D70">
              <w:rPr>
                <w:rFonts w:ascii="Times New Roman" w:hAnsi="Times New Roman" w:cs="Times New Roman"/>
                <w:sz w:val="20"/>
                <w:szCs w:val="20"/>
              </w:rPr>
              <w:t>”</w:t>
            </w:r>
            <w:r w:rsidR="002B7D70">
              <w:rPr>
                <w:rFonts w:ascii="Times New Roman" w:hAnsi="Times New Roman" w:cs="Times New Roman"/>
                <w:sz w:val="20"/>
                <w:szCs w:val="20"/>
              </w:rPr>
              <w:t xml:space="preserve"> bet saskaņā ar </w:t>
            </w:r>
            <w:r w:rsidR="002B7D70" w:rsidRPr="002B7D70">
              <w:rPr>
                <w:rFonts w:ascii="Times New Roman" w:hAnsi="Times New Roman" w:cs="Times New Roman"/>
                <w:sz w:val="20"/>
                <w:szCs w:val="20"/>
              </w:rPr>
              <w:t>1775.pantu</w:t>
            </w:r>
            <w:r w:rsidR="002B7D70">
              <w:rPr>
                <w:rFonts w:ascii="Times New Roman" w:hAnsi="Times New Roman" w:cs="Times New Roman"/>
                <w:b/>
                <w:sz w:val="20"/>
                <w:szCs w:val="20"/>
              </w:rPr>
              <w:t xml:space="preserve"> “</w:t>
            </w:r>
            <w:r w:rsidR="002B7D70" w:rsidRPr="002B7D70">
              <w:rPr>
                <w:rFonts w:ascii="Times New Roman" w:hAnsi="Times New Roman" w:cs="Times New Roman"/>
                <w:b/>
                <w:i/>
                <w:sz w:val="20"/>
                <w:szCs w:val="20"/>
              </w:rPr>
              <w:t>Katrs zaudējums, kas nav nejaušs, ir jāatlīdzina</w:t>
            </w:r>
            <w:r w:rsidR="002B7D70">
              <w:rPr>
                <w:rFonts w:ascii="Times New Roman" w:hAnsi="Times New Roman" w:cs="Times New Roman"/>
                <w:b/>
                <w:sz w:val="20"/>
                <w:szCs w:val="20"/>
              </w:rPr>
              <w:t>”.</w:t>
            </w:r>
          </w:p>
        </w:tc>
      </w:tr>
      <w:tr w:rsidR="008B0BCF" w:rsidTr="008D7C76">
        <w:trPr>
          <w:trHeight w:val="323"/>
        </w:trPr>
        <w:tc>
          <w:tcPr>
            <w:tcW w:w="5382" w:type="dxa"/>
          </w:tcPr>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1F497D"/>
                <w:sz w:val="20"/>
                <w:szCs w:val="20"/>
                <w:lang w:eastAsia="lv-LV"/>
              </w:rPr>
              <w:t>[5] Papildus, ņemot vērā to, ka līgumā tiek minēti fizisko personu dati, līguma spēkā esamības termiņu un to, ka 2018.gada 25. maijā stāsies spēkā regula </w:t>
            </w:r>
            <w:r w:rsidRPr="00822F86">
              <w:rPr>
                <w:rFonts w:ascii="Times New Roman" w:eastAsia="Times New Roman" w:hAnsi="Times New Roman" w:cs="Times New Roman"/>
                <w:i/>
                <w:iCs/>
                <w:color w:val="1F497D"/>
                <w:sz w:val="20"/>
                <w:szCs w:val="20"/>
                <w:lang w:eastAsia="lv-LV"/>
              </w:rPr>
              <w:t>Par fizisku personu aizsardzību attiecībā uz personas datu apstrādi un šādu datu brīvu apriti</w:t>
            </w:r>
            <w:r w:rsidRPr="00822F86">
              <w:rPr>
                <w:rFonts w:ascii="Times New Roman" w:eastAsia="Times New Roman" w:hAnsi="Times New Roman" w:cs="Times New Roman"/>
                <w:color w:val="1F497D"/>
                <w:sz w:val="20"/>
                <w:szCs w:val="20"/>
                <w:lang w:eastAsia="lv-LV"/>
              </w:rPr>
              <w:t>, kura paredz lielus sodus par fizisko personu datu aizsardzības neievērošanu (līdz 20’000’000 EUR), ierosinām līgumā iekļaut šādu sadaļu:</w:t>
            </w: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FF0000"/>
                <w:sz w:val="20"/>
                <w:szCs w:val="20"/>
                <w:lang w:eastAsia="lv-LV"/>
              </w:rPr>
              <w:t>10. Datu aizsardzība</w:t>
            </w: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FF0000"/>
                <w:sz w:val="20"/>
                <w:szCs w:val="20"/>
                <w:lang w:eastAsia="lv-LV"/>
              </w:rPr>
              <w:t xml:space="preserve">10.1.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w:t>
            </w:r>
            <w:r w:rsidRPr="00822F86">
              <w:rPr>
                <w:rFonts w:ascii="Times New Roman" w:eastAsia="Times New Roman" w:hAnsi="Times New Roman" w:cs="Times New Roman"/>
                <w:color w:val="FF0000"/>
                <w:sz w:val="20"/>
                <w:szCs w:val="20"/>
                <w:lang w:eastAsia="lv-LV"/>
              </w:rPr>
              <w:lastRenderedPageBreak/>
              <w:t>pienākums  ievērot Latvijas Republikā saistošo spēkā esošo tiesību aktu prasības. Apstrādājot  datus, Pusēm nav tiesību nodot datus ārpus Eiropas Savienības un Eiropas Ekonomiskās zonas robežām.</w:t>
            </w: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FF0000"/>
                <w:sz w:val="20"/>
                <w:szCs w:val="20"/>
                <w:lang w:eastAsia="lv-LV"/>
              </w:rPr>
              <w:t>10.2. Pircējs var  pieprasīt, lai Pārdevējs papildina vai izlabo datus, vai pārtrauc Pircēja nodoto datu apstrādi vai iznīcina tos, ja nodotie dati ir nepilnīgi, novecojuši, nepatiesi, pretlikumīgi apstrādāti vai to apstrāde vairs nav nepieciešama Līguma  mērķiem, šādu pieprasījumu nosūtot elektroniski uz e-pasta adresi: </w:t>
            </w:r>
            <w:hyperlink r:id="rId5" w:history="1">
              <w:r w:rsidRPr="00392ED9">
                <w:rPr>
                  <w:rStyle w:val="Hipersaite"/>
                  <w:rFonts w:ascii="Times New Roman" w:eastAsia="Times New Roman" w:hAnsi="Times New Roman" w:cs="Times New Roman"/>
                  <w:sz w:val="20"/>
                  <w:szCs w:val="20"/>
                  <w:lang w:eastAsia="lv-LV"/>
                </w:rPr>
                <w:t>PersonasDati@.........lv</w:t>
              </w:r>
            </w:hyperlink>
            <w:r w:rsidRPr="00822F86">
              <w:rPr>
                <w:rFonts w:ascii="Times New Roman" w:eastAsia="Times New Roman" w:hAnsi="Times New Roman" w:cs="Times New Roman"/>
                <w:color w:val="FF0000"/>
                <w:sz w:val="20"/>
                <w:szCs w:val="20"/>
                <w:lang w:eastAsia="lv-LV"/>
              </w:rPr>
              <w:t> .</w:t>
            </w: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FF0000"/>
                <w:sz w:val="20"/>
                <w:szCs w:val="20"/>
                <w:lang w:eastAsia="lv-LV"/>
              </w:rPr>
              <w:t>10.3. Pārdevējs var  pieprasīt, lai Pircējs papildina vai izlabo datus, vai pārtrauc Pārdevēja nodoto datu apstrādi vai iznīcina tos, ja nodotie dati ir nepilnīgi, novecojuši, nepatiesi, pretlikumīgi apstrādāti vai  to apstrāde vairs nav nepieciešama Līguma  mērķiem, šādu pieprasījumu nosūtot  </w:t>
            </w:r>
            <w:proofErr w:type="spellStart"/>
            <w:r w:rsidRPr="00822F86">
              <w:rPr>
                <w:rFonts w:ascii="Times New Roman" w:eastAsia="Times New Roman" w:hAnsi="Times New Roman" w:cs="Times New Roman"/>
                <w:color w:val="FF0000"/>
                <w:sz w:val="20"/>
                <w:szCs w:val="20"/>
                <w:lang w:eastAsia="lv-LV"/>
              </w:rPr>
              <w:t>rakstveidā</w:t>
            </w:r>
            <w:proofErr w:type="spellEnd"/>
            <w:r w:rsidRPr="00822F86">
              <w:rPr>
                <w:rFonts w:ascii="Times New Roman" w:eastAsia="Times New Roman" w:hAnsi="Times New Roman" w:cs="Times New Roman"/>
                <w:color w:val="FF0000"/>
                <w:sz w:val="20"/>
                <w:szCs w:val="20"/>
                <w:lang w:eastAsia="lv-LV"/>
              </w:rPr>
              <w:t xml:space="preserve"> uz Līguma rekvizītu sadaļā norādīto Pircēja e-pasta adresi vai pa pastu.</w:t>
            </w: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FF0000"/>
                <w:sz w:val="20"/>
                <w:szCs w:val="20"/>
                <w:lang w:eastAsia="lv-LV"/>
              </w:rPr>
              <w:t>10.4. Puses ir tiesīgas apstrādāt otras Puses nodotos datus ne ilgāk kā to nosaka Latvijas Republikā spēkā esošo saistošo tiesību aktu prasības un kā tas nepieciešams Pārdevēja tiesisko interešu aizsardzībai.</w:t>
            </w: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FF0000"/>
                <w:sz w:val="20"/>
                <w:szCs w:val="20"/>
                <w:lang w:eastAsia="lv-LV"/>
              </w:rPr>
              <w:t>10.5.  Pircējs apliecina, ka:</w:t>
            </w: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FF0000"/>
                <w:sz w:val="20"/>
                <w:szCs w:val="20"/>
                <w:lang w:eastAsia="lv-LV"/>
              </w:rPr>
              <w:t>10.5.1. šajā Līgumā norādītā informācija par Pircēja pilnvaroto personu datu iesniegšanu Pārdevējam ir saskaņota ar attiecīgajām Pircēja pilnvarotajām personām un tās ir informētas par viņu personas datu iekļaušanu šajā Līgumā, nodošanu Pārdevējam, ievadīšanu un apstrādi Pārdevēja datu bāzē, lai izmantotu šī Līguma 1.1. punktā minēto mērķu sasniegšanai.</w:t>
            </w:r>
          </w:p>
          <w:p w:rsidR="008B0BCF" w:rsidRPr="00822F86" w:rsidRDefault="008B0BCF" w:rsidP="008B0BCF">
            <w:pPr>
              <w:shd w:val="clear" w:color="auto" w:fill="FFFFFF"/>
              <w:rPr>
                <w:rFonts w:ascii="Times New Roman" w:eastAsia="Times New Roman" w:hAnsi="Times New Roman" w:cs="Times New Roman"/>
                <w:color w:val="212121"/>
                <w:sz w:val="20"/>
                <w:szCs w:val="20"/>
                <w:lang w:eastAsia="lv-LV"/>
              </w:rPr>
            </w:pPr>
            <w:r w:rsidRPr="00822F86">
              <w:rPr>
                <w:rFonts w:ascii="Times New Roman" w:eastAsia="Times New Roman" w:hAnsi="Times New Roman" w:cs="Times New Roman"/>
                <w:color w:val="FF0000"/>
                <w:sz w:val="20"/>
                <w:szCs w:val="20"/>
                <w:lang w:eastAsia="lv-LV"/>
              </w:rPr>
              <w:t>10.5.2. Pircēja pilnvaroto personu iespējamā datu iesniegšana parāda atgūšanas pakalpojuma sniedzējam vai citai personai ir saskaņota ar attiecīgajām Pircēja pilnvarotajām personām un tās ir informētas par viņu personas datu nodošanu parāda atgūšanas pakalpojuma sniedzējam vai citai personai, ar mērķi  izmantot Pārdevējam pienākošas naudas summas atgūšanai.  </w:t>
            </w:r>
          </w:p>
          <w:p w:rsidR="008B0BCF" w:rsidRPr="00822F86" w:rsidRDefault="008B0BCF" w:rsidP="008D7C76">
            <w:pPr>
              <w:shd w:val="clear" w:color="auto" w:fill="FFFFFF"/>
              <w:rPr>
                <w:rFonts w:ascii="Times New Roman" w:hAnsi="Times New Roman" w:cs="Times New Roman"/>
                <w:sz w:val="20"/>
                <w:szCs w:val="20"/>
              </w:rPr>
            </w:pPr>
            <w:r w:rsidRPr="00822F86">
              <w:rPr>
                <w:rFonts w:ascii="Times New Roman" w:eastAsia="Times New Roman" w:hAnsi="Times New Roman" w:cs="Times New Roman"/>
                <w:color w:val="FF0000"/>
                <w:sz w:val="20"/>
                <w:szCs w:val="20"/>
                <w:lang w:eastAsia="lv-LV"/>
              </w:rPr>
              <w:t>10.6. Pircējs uzņemas atbildību par visām materiāla un/vai cita rakstura sekām gadījumā, ja šajā Līguma nodaļā Pircēja sniegtais apliecinājums izrādīsies nepatiess un Pircējs ar pilnvarotajām personām nebūs saskaņojis datu apstrādi.</w:t>
            </w:r>
          </w:p>
        </w:tc>
        <w:tc>
          <w:tcPr>
            <w:tcW w:w="4758" w:type="dxa"/>
          </w:tcPr>
          <w:p w:rsidR="002B7D70" w:rsidRPr="00A6014A" w:rsidRDefault="008B0BCF" w:rsidP="008B0BCF">
            <w:pPr>
              <w:rPr>
                <w:rFonts w:ascii="Times New Roman" w:eastAsia="Calibri" w:hAnsi="Times New Roman" w:cs="Times New Roman"/>
                <w:sz w:val="20"/>
                <w:szCs w:val="20"/>
              </w:rPr>
            </w:pPr>
            <w:r w:rsidRPr="001F5A3E">
              <w:rPr>
                <w:rFonts w:ascii="Times New Roman" w:eastAsia="Calibri" w:hAnsi="Times New Roman" w:cs="Times New Roman"/>
                <w:b/>
                <w:color w:val="000000"/>
                <w:sz w:val="20"/>
                <w:szCs w:val="20"/>
              </w:rPr>
              <w:lastRenderedPageBreak/>
              <w:t>[5]</w:t>
            </w:r>
            <w:r>
              <w:rPr>
                <w:rFonts w:ascii="Times New Roman" w:eastAsia="Calibri" w:hAnsi="Times New Roman" w:cs="Times New Roman"/>
                <w:color w:val="000000"/>
                <w:sz w:val="20"/>
                <w:szCs w:val="20"/>
              </w:rPr>
              <w:t xml:space="preserve"> </w:t>
            </w:r>
            <w:r w:rsidRPr="00AE7109">
              <w:rPr>
                <w:rFonts w:ascii="Times New Roman" w:eastAsia="Calibri" w:hAnsi="Times New Roman" w:cs="Times New Roman"/>
                <w:color w:val="000000"/>
                <w:sz w:val="20"/>
                <w:szCs w:val="20"/>
              </w:rPr>
              <w:t>Līguma projekt</w:t>
            </w:r>
            <w:r w:rsidR="002B7D70">
              <w:rPr>
                <w:rFonts w:ascii="Times New Roman" w:eastAsia="Calibri" w:hAnsi="Times New Roman" w:cs="Times New Roman"/>
                <w:color w:val="000000"/>
                <w:sz w:val="20"/>
                <w:szCs w:val="20"/>
              </w:rPr>
              <w:t>a 10.8. punktā tiks norādītas personas</w:t>
            </w:r>
            <w:r w:rsidRPr="00AE7109">
              <w:rPr>
                <w:rFonts w:ascii="Times New Roman" w:eastAsia="Calibri" w:hAnsi="Times New Roman" w:cs="Times New Roman"/>
                <w:color w:val="000000"/>
                <w:sz w:val="20"/>
                <w:szCs w:val="20"/>
              </w:rPr>
              <w:t xml:space="preserve"> kas veiks tām </w:t>
            </w:r>
            <w:r w:rsidRPr="00A6014A">
              <w:rPr>
                <w:rFonts w:ascii="Times New Roman" w:eastAsia="Calibri" w:hAnsi="Times New Roman" w:cs="Times New Roman"/>
                <w:sz w:val="20"/>
                <w:szCs w:val="20"/>
              </w:rPr>
              <w:t>uzticētās darbības līguma ietvaros</w:t>
            </w:r>
            <w:r w:rsidR="002B7D70" w:rsidRPr="00A6014A">
              <w:rPr>
                <w:rFonts w:ascii="Times New Roman" w:eastAsia="Calibri" w:hAnsi="Times New Roman" w:cs="Times New Roman"/>
                <w:sz w:val="20"/>
                <w:szCs w:val="20"/>
              </w:rPr>
              <w:t xml:space="preserve"> (izdarīs Pieprasījumu, saskaņos preču pavadzīmes, sastādīs aktus, pretenzijas).</w:t>
            </w:r>
            <w:r w:rsidRPr="00A6014A">
              <w:rPr>
                <w:rFonts w:ascii="Times New Roman" w:eastAsia="Calibri" w:hAnsi="Times New Roman" w:cs="Times New Roman"/>
                <w:sz w:val="20"/>
                <w:szCs w:val="20"/>
              </w:rPr>
              <w:t xml:space="preserve"> </w:t>
            </w:r>
            <w:r w:rsidR="002B7D70" w:rsidRPr="00A6014A">
              <w:rPr>
                <w:rFonts w:ascii="Times New Roman" w:eastAsia="Calibri" w:hAnsi="Times New Roman" w:cs="Times New Roman"/>
                <w:sz w:val="20"/>
                <w:szCs w:val="20"/>
              </w:rPr>
              <w:t xml:space="preserve">Pasūtītājs norādīs šo personu amatu, vārdu, uzvārdu, darba tālruni un e-pastu. </w:t>
            </w:r>
          </w:p>
          <w:p w:rsidR="002B7D70" w:rsidRPr="00A6014A" w:rsidRDefault="002B7D70" w:rsidP="008B0BCF">
            <w:pPr>
              <w:rPr>
                <w:rFonts w:ascii="Times New Roman" w:eastAsia="Calibri" w:hAnsi="Times New Roman" w:cs="Times New Roman"/>
                <w:sz w:val="20"/>
                <w:szCs w:val="20"/>
              </w:rPr>
            </w:pPr>
            <w:r w:rsidRPr="00A6014A">
              <w:rPr>
                <w:rFonts w:ascii="Times New Roman" w:eastAsia="Calibri" w:hAnsi="Times New Roman" w:cs="Times New Roman"/>
                <w:sz w:val="20"/>
                <w:szCs w:val="20"/>
              </w:rPr>
              <w:t>Papildus vēršam uzmanību, ka:</w:t>
            </w:r>
          </w:p>
          <w:p w:rsidR="002B7D70" w:rsidRPr="00A6014A" w:rsidRDefault="002B7D70" w:rsidP="002B7D70">
            <w:pPr>
              <w:pStyle w:val="Sarakstarindkopa"/>
              <w:numPr>
                <w:ilvl w:val="0"/>
                <w:numId w:val="1"/>
              </w:numPr>
              <w:ind w:left="322" w:hanging="322"/>
              <w:rPr>
                <w:rFonts w:ascii="Times New Roman" w:eastAsia="Calibri" w:hAnsi="Times New Roman" w:cs="Times New Roman"/>
                <w:sz w:val="20"/>
                <w:szCs w:val="20"/>
              </w:rPr>
            </w:pPr>
            <w:r w:rsidRPr="00A6014A">
              <w:rPr>
                <w:rFonts w:ascii="Times New Roman" w:eastAsia="Calibri" w:hAnsi="Times New Roman" w:cs="Times New Roman"/>
                <w:sz w:val="20"/>
                <w:szCs w:val="20"/>
              </w:rPr>
              <w:t xml:space="preserve">saskaņā ar PIL 9.panta 18.daļu, pasūtītājs, pēc līguma noslēgšanas, savā mājas lapā publicē līguma </w:t>
            </w:r>
            <w:r w:rsidRPr="00A6014A">
              <w:rPr>
                <w:rFonts w:ascii="Times New Roman" w:eastAsia="Calibri" w:hAnsi="Times New Roman" w:cs="Times New Roman"/>
                <w:b/>
                <w:sz w:val="20"/>
                <w:szCs w:val="20"/>
              </w:rPr>
              <w:t>tekstu</w:t>
            </w:r>
            <w:r w:rsidRPr="00A6014A">
              <w:rPr>
                <w:rFonts w:ascii="Times New Roman" w:eastAsia="Calibri" w:hAnsi="Times New Roman" w:cs="Times New Roman"/>
                <w:sz w:val="20"/>
                <w:szCs w:val="20"/>
              </w:rPr>
              <w:t xml:space="preserve">, kur netiek norādītas minētās personas. Šī informācija ir zināma tikai Līgumslēdzēju pusēm; </w:t>
            </w:r>
          </w:p>
          <w:p w:rsidR="00090C74" w:rsidRPr="002B7D70" w:rsidRDefault="002B7D70" w:rsidP="002B7D70">
            <w:pPr>
              <w:pStyle w:val="Sarakstarindkopa"/>
              <w:numPr>
                <w:ilvl w:val="0"/>
                <w:numId w:val="1"/>
              </w:numPr>
              <w:ind w:left="322" w:hanging="284"/>
              <w:rPr>
                <w:rFonts w:ascii="Times New Roman" w:eastAsia="Calibri" w:hAnsi="Times New Roman" w:cs="Times New Roman"/>
                <w:color w:val="000000"/>
                <w:sz w:val="20"/>
                <w:szCs w:val="20"/>
              </w:rPr>
            </w:pPr>
            <w:r w:rsidRPr="002B7D70">
              <w:rPr>
                <w:rFonts w:ascii="Times New Roman" w:eastAsia="Calibri" w:hAnsi="Times New Roman" w:cs="Times New Roman"/>
                <w:color w:val="000000"/>
                <w:sz w:val="20"/>
                <w:szCs w:val="20"/>
              </w:rPr>
              <w:t>Kā arī,</w:t>
            </w:r>
            <w:r w:rsidR="008B0BCF" w:rsidRPr="002B7D70">
              <w:rPr>
                <w:rFonts w:ascii="Times New Roman" w:eastAsia="Calibri" w:hAnsi="Times New Roman" w:cs="Times New Roman"/>
                <w:color w:val="000000"/>
                <w:sz w:val="20"/>
                <w:szCs w:val="20"/>
              </w:rPr>
              <w:t xml:space="preserve"> saskaņā ar fiziskas personas datu aizsardzības likumu un konsultāciju ar IUB Tiesību aktu piemērošanas departamentu, ja, fiziskai personai, kas ir Juridiskas personas nozīmēta </w:t>
            </w:r>
            <w:r w:rsidR="008B0BCF" w:rsidRPr="002B7D70">
              <w:rPr>
                <w:rFonts w:ascii="Times New Roman" w:eastAsia="Calibri" w:hAnsi="Times New Roman" w:cs="Times New Roman"/>
                <w:color w:val="000000"/>
                <w:sz w:val="20"/>
                <w:szCs w:val="20"/>
              </w:rPr>
              <w:lastRenderedPageBreak/>
              <w:t xml:space="preserve">kontaktpersona, netiek norādīts personas kods, dzīves vietas adrese vai cita personas identifikācijas informācija, </w:t>
            </w:r>
            <w:r w:rsidR="008B0BCF" w:rsidRPr="002B7D70">
              <w:rPr>
                <w:rFonts w:ascii="Times New Roman" w:eastAsia="Calibri" w:hAnsi="Times New Roman" w:cs="Times New Roman"/>
                <w:b/>
                <w:color w:val="000000"/>
                <w:sz w:val="20"/>
                <w:szCs w:val="20"/>
              </w:rPr>
              <w:t>nav nepieciešams iekļaut šādu sadaļu Līguma projektā</w:t>
            </w:r>
            <w:r w:rsidR="008B0BCF" w:rsidRPr="002B7D70">
              <w:rPr>
                <w:rFonts w:ascii="Times New Roman" w:eastAsia="Calibri" w:hAnsi="Times New Roman" w:cs="Times New Roman"/>
                <w:color w:val="000000"/>
                <w:sz w:val="20"/>
                <w:szCs w:val="20"/>
              </w:rPr>
              <w:t>.</w:t>
            </w:r>
          </w:p>
          <w:p w:rsidR="002B7D70" w:rsidRDefault="002B7D70" w:rsidP="008B0BC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Pamatojoties uz iepriekšminēto, Pasūtītājs nepiekrīt Līgumā iekļaut 10.sadaļu “Datu aizsardzība”.</w:t>
            </w:r>
          </w:p>
          <w:p w:rsidR="00090C74" w:rsidRDefault="00090C74" w:rsidP="008B0BCF">
            <w:pPr>
              <w:rPr>
                <w:rFonts w:ascii="Times New Roman" w:eastAsia="Calibri" w:hAnsi="Times New Roman" w:cs="Times New Roman"/>
                <w:color w:val="000000"/>
                <w:sz w:val="20"/>
                <w:szCs w:val="20"/>
              </w:rPr>
            </w:pPr>
          </w:p>
          <w:p w:rsidR="00090C74" w:rsidRDefault="00090C74" w:rsidP="008B0BCF"/>
        </w:tc>
      </w:tr>
    </w:tbl>
    <w:p w:rsidR="0093142A" w:rsidRDefault="0093142A" w:rsidP="00A6014A"/>
    <w:p w:rsidR="00A6014A" w:rsidRDefault="00A6014A" w:rsidP="00A6014A">
      <w:r>
        <w:t>Iepirkuma komisija</w:t>
      </w:r>
    </w:p>
    <w:p w:rsidR="00A6014A" w:rsidRDefault="00A6014A" w:rsidP="00A6014A">
      <w:r>
        <w:t>23.10.2017</w:t>
      </w:r>
    </w:p>
    <w:sectPr w:rsidR="00A6014A" w:rsidSect="008B0BC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E48"/>
    <w:multiLevelType w:val="hybridMultilevel"/>
    <w:tmpl w:val="2B1402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CF"/>
    <w:rsid w:val="00090C74"/>
    <w:rsid w:val="002B7D70"/>
    <w:rsid w:val="00487D39"/>
    <w:rsid w:val="00705207"/>
    <w:rsid w:val="008B0BCF"/>
    <w:rsid w:val="008D7C76"/>
    <w:rsid w:val="0093142A"/>
    <w:rsid w:val="00A03EFD"/>
    <w:rsid w:val="00A6014A"/>
    <w:rsid w:val="00BB3C74"/>
    <w:rsid w:val="00E077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931A"/>
  <w15:chartTrackingRefBased/>
  <w15:docId w15:val="{D37ED2BD-7BF2-4446-972D-DD21E40B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0BC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B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B0BCF"/>
    <w:rPr>
      <w:color w:val="0563C1" w:themeColor="hyperlink"/>
      <w:u w:val="single"/>
    </w:rPr>
  </w:style>
  <w:style w:type="paragraph" w:styleId="Balonteksts">
    <w:name w:val="Balloon Text"/>
    <w:basedOn w:val="Parasts"/>
    <w:link w:val="BalontekstsRakstz"/>
    <w:uiPriority w:val="99"/>
    <w:semiHidden/>
    <w:unhideWhenUsed/>
    <w:rsid w:val="00090C7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0C74"/>
    <w:rPr>
      <w:rFonts w:ascii="Segoe UI" w:hAnsi="Segoe UI" w:cs="Segoe UI"/>
      <w:sz w:val="18"/>
      <w:szCs w:val="18"/>
    </w:rPr>
  </w:style>
  <w:style w:type="paragraph" w:styleId="Sarakstarindkopa">
    <w:name w:val="List Paragraph"/>
    <w:basedOn w:val="Parasts"/>
    <w:uiPriority w:val="34"/>
    <w:qFormat/>
    <w:rsid w:val="002B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sonasDat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5134</Words>
  <Characters>2927</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3</cp:revision>
  <cp:lastPrinted>2017-10-20T11:05:00Z</cp:lastPrinted>
  <dcterms:created xsi:type="dcterms:W3CDTF">2017-10-19T10:48:00Z</dcterms:created>
  <dcterms:modified xsi:type="dcterms:W3CDTF">2017-10-23T12:20:00Z</dcterms:modified>
</cp:coreProperties>
</file>